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37D97" w:rsidRPr="00051EAF" w14:paraId="1A4C7EED" w14:textId="77777777">
      <w:pPr>
        <w:rPr>
          <w:lang w:val="en-GB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5812"/>
        <w:gridCol w:w="3686"/>
      </w:tblGrid>
      <w:tr w14:paraId="1A4C7EF0" w14:textId="77777777" w:rsidTr="00350AAB">
        <w:tblPrEx>
          <w:tblW w:w="9498" w:type="dxa"/>
          <w:tblInd w:w="108" w:type="dxa"/>
          <w:tblLayout w:type="fixed"/>
          <w:tblLook w:val="04A0"/>
        </w:tblPrEx>
        <w:trPr>
          <w:cantSplit/>
        </w:trPr>
        <w:tc>
          <w:tcPr>
            <w:tcW w:w="5812" w:type="dxa"/>
            <w:hideMark/>
          </w:tcPr>
          <w:p w:rsidR="00565692" w:rsidRPr="00051EAF" w:rsidP="005B3B13" w14:paraId="1A4C7EEE" w14:textId="01D9B1C9">
            <w:pPr>
              <w:autoSpaceDE w:val="0"/>
              <w:autoSpaceDN w:val="0"/>
              <w:adjustRightInd w:val="0"/>
              <w:ind w:right="-108"/>
              <w:rPr>
                <w:color w:val="000000"/>
                <w:lang w:val="en-GB"/>
              </w:rPr>
            </w:pPr>
            <w:r w:rsidRPr="00051EAF">
              <w:rPr>
                <w:color w:val="000000"/>
                <w:lang w:val="en-GB"/>
              </w:rPr>
              <w:t xml:space="preserve">No. </w:t>
            </w:r>
            <w:r w:rsidRPr="00051EAF" w:rsidR="00A47F4A">
              <w:rPr>
                <w:noProof/>
                <w:color w:val="000000"/>
                <w:lang w:val="en-GB"/>
              </w:rPr>
              <w:t>MV-N/1700</w:t>
            </w:r>
          </w:p>
        </w:tc>
        <w:tc>
          <w:tcPr>
            <w:tcW w:w="3686" w:type="dxa"/>
            <w:hideMark/>
          </w:tcPr>
          <w:p w:rsidR="00565692" w:rsidRPr="00051EAF" w:rsidP="00AE4150" w14:paraId="1A4C7EEF" w14:textId="5BDE56DD">
            <w:pPr>
              <w:pStyle w:val="Header"/>
              <w:tabs>
                <w:tab w:val="clear" w:pos="4320"/>
              </w:tabs>
              <w:ind w:left="34" w:right="34"/>
              <w:rPr>
                <w:color w:val="000000"/>
                <w:lang w:val="en-GB"/>
              </w:rPr>
            </w:pPr>
            <w:r w:rsidRPr="00051EAF">
              <w:rPr>
                <w:color w:val="000000"/>
                <w:lang w:val="en-GB"/>
              </w:rPr>
              <w:t>Rī</w:t>
            </w:r>
            <w:r w:rsidRPr="00051EAF" w:rsidR="00D97A27">
              <w:rPr>
                <w:color w:val="000000"/>
                <w:lang w:val="en-GB"/>
              </w:rPr>
              <w:t>ga</w:t>
            </w:r>
            <w:r w:rsidRPr="00051EAF" w:rsidR="00D97A27">
              <w:rPr>
                <w:color w:val="000000"/>
                <w:lang w:val="en-GB"/>
              </w:rPr>
              <w:t xml:space="preserve">, </w:t>
            </w:r>
            <w:r w:rsidRPr="00051EAF" w:rsidR="00A47F4A">
              <w:rPr>
                <w:noProof/>
                <w:color w:val="000000"/>
                <w:lang w:val="en-GB" w:eastAsia="en-US"/>
              </w:rPr>
              <w:t>06.07.2026</w:t>
            </w:r>
            <w:r w:rsidRPr="00051EAF" w:rsidR="00D97A27">
              <w:rPr>
                <w:color w:val="000000"/>
                <w:lang w:val="en-GB" w:eastAsia="en-US"/>
              </w:rPr>
              <w:t>.</w:t>
            </w:r>
          </w:p>
        </w:tc>
      </w:tr>
    </w:tbl>
    <w:p w:rsidR="00737D97" w:rsidRPr="00051EAF" w:rsidP="00737D97" w14:paraId="1A4C7EF1" w14:textId="77777777">
      <w:pPr>
        <w:jc w:val="right"/>
        <w:rPr>
          <w:b/>
          <w:lang w:val="en-GB"/>
        </w:rPr>
      </w:pPr>
    </w:p>
    <w:p w:rsidR="00D97A27" w:rsidRPr="00051EAF" w:rsidP="00855B5A" w14:paraId="2F7CA98E" w14:textId="77777777">
      <w:pPr>
        <w:suppressAutoHyphens w:val="0"/>
        <w:rPr>
          <w:rFonts w:eastAsia="Calibri"/>
          <w:b/>
          <w:kern w:val="0"/>
          <w:lang w:val="en-GB"/>
        </w:rPr>
      </w:pPr>
    </w:p>
    <w:p w:rsidR="00BD3AE3" w:rsidRPr="00051EAF" w:rsidP="00556D80" w14:paraId="150671DC" w14:textId="77777777">
      <w:pPr>
        <w:spacing w:before="120" w:after="240"/>
        <w:contextualSpacing/>
        <w:rPr>
          <w:i/>
          <w:noProof/>
          <w:lang w:val="en-GB"/>
        </w:rPr>
      </w:pPr>
      <w:r w:rsidRPr="00051EAF">
        <w:rPr>
          <w:i/>
          <w:noProof/>
          <w:lang w:val="en-GB"/>
        </w:rPr>
        <w:t>On the</w:t>
      </w:r>
      <w:r w:rsidRPr="00051EAF" w:rsidR="00C80E3B">
        <w:rPr>
          <w:i/>
          <w:noProof/>
          <w:lang w:val="en-GB"/>
        </w:rPr>
        <w:t xml:space="preserve"> Framework agreement of 15.09.2023,</w:t>
      </w:r>
    </w:p>
    <w:p w:rsidR="00556D80" w:rsidRPr="00051EAF" w:rsidP="00556D80" w14:paraId="4BF00843" w14:textId="334AC549">
      <w:pPr>
        <w:spacing w:before="120" w:after="240"/>
        <w:contextualSpacing/>
        <w:rPr>
          <w:lang w:val="en-GB"/>
        </w:rPr>
      </w:pPr>
      <w:r w:rsidRPr="00051EAF">
        <w:rPr>
          <w:i/>
          <w:noProof/>
          <w:lang w:val="en-GB"/>
        </w:rPr>
        <w:t>No 2-2/23/658-1</w:t>
      </w:r>
      <w:r w:rsidRPr="00051EAF" w:rsidR="00BD3AE3">
        <w:rPr>
          <w:lang w:val="en-GB"/>
        </w:rPr>
        <w:t xml:space="preserve"> </w:t>
      </w:r>
    </w:p>
    <w:p w:rsidR="00556D80" w:rsidRPr="00051EAF" w:rsidP="00556D80" w14:paraId="2F616916" w14:textId="77777777">
      <w:pPr>
        <w:spacing w:before="120" w:after="240"/>
        <w:rPr>
          <w:lang w:val="en-GB"/>
        </w:rPr>
      </w:pPr>
    </w:p>
    <w:p w:rsidR="00BD3AE3" w:rsidRPr="00051EAF" w:rsidP="00BD3AE3" w14:paraId="5526EA7C" w14:textId="77777777">
      <w:pPr>
        <w:tabs>
          <w:tab w:val="left" w:pos="4320"/>
        </w:tabs>
        <w:jc w:val="right"/>
        <w:rPr>
          <w:sz w:val="20"/>
          <w:szCs w:val="20"/>
          <w:lang w:val="en-GB"/>
        </w:rPr>
      </w:pPr>
    </w:p>
    <w:p w:rsidR="00BD3AE3" w:rsidRPr="00051EAF" w:rsidP="00BD3AE3" w14:paraId="1CA2BDF7" w14:textId="77777777">
      <w:pPr>
        <w:widowControl/>
        <w:suppressAutoHyphens w:val="0"/>
        <w:autoSpaceDN w:val="0"/>
        <w:spacing w:before="100" w:beforeAutospacing="1" w:after="100" w:afterAutospacing="1"/>
        <w:jc w:val="both"/>
        <w:rPr>
          <w:rFonts w:eastAsia="Calibri"/>
          <w:color w:val="000000"/>
          <w:kern w:val="0"/>
          <w:sz w:val="22"/>
          <w:szCs w:val="22"/>
          <w:lang w:val="en-GB" w:eastAsia="en-US"/>
        </w:rPr>
      </w:pP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Dear addressees,</w:t>
      </w:r>
    </w:p>
    <w:p w:rsidR="00BD3AE3" w:rsidRPr="00051EAF" w:rsidP="00BD3AE3" w14:paraId="2A5E7497" w14:textId="503980B6">
      <w:pPr>
        <w:widowControl/>
        <w:suppressAutoHyphens w:val="0"/>
        <w:autoSpaceDN w:val="0"/>
        <w:spacing w:before="100" w:beforeAutospacing="1" w:after="100" w:afterAutospacing="1"/>
        <w:jc w:val="both"/>
        <w:rPr>
          <w:rFonts w:eastAsia="Calibri"/>
          <w:color w:val="000000"/>
          <w:kern w:val="0"/>
          <w:sz w:val="22"/>
          <w:szCs w:val="22"/>
          <w:lang w:val="en-GB" w:eastAsia="en-US"/>
        </w:rPr>
      </w:pP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The Latvian Ministry</w:t>
      </w:r>
      <w:r w:rsidRPr="00051EAF" w:rsidR="00DF21C7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of Defence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, as well as the Estonian Centre for Defence Investments, Estonian Defence Forces, Estonian Defence League, Estonian Police and Border Guard Board as buyers, and SCANIA 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Eesti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AS, and SCANIA CV AB as sellers have entered into the Framework agreement of 15.09.2023, No 2-2/23/658-1.</w:t>
      </w:r>
    </w:p>
    <w:p w:rsidR="00BD3AE3" w:rsidRPr="00051EAF" w:rsidP="00BD3AE3" w14:paraId="04AB7FC1" w14:textId="70623343">
      <w:pPr>
        <w:widowControl/>
        <w:suppressAutoHyphens w:val="0"/>
        <w:autoSpaceDN w:val="0"/>
        <w:spacing w:before="100" w:beforeAutospacing="1" w:after="100" w:afterAutospacing="1"/>
        <w:jc w:val="both"/>
        <w:rPr>
          <w:rFonts w:eastAsia="Calibri"/>
          <w:color w:val="000000"/>
          <w:kern w:val="0"/>
          <w:sz w:val="22"/>
          <w:szCs w:val="22"/>
          <w:lang w:val="en-GB" w:eastAsia="en-US"/>
        </w:rPr>
      </w:pP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We are informing</w:t>
      </w:r>
      <w:r w:rsidRPr="00051EAF" w:rsidR="00DF21C7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you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that the Latvian Ministry</w:t>
      </w:r>
      <w:r w:rsidRPr="00051EAF" w:rsidR="00DF21C7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of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</w:t>
      </w:r>
      <w:r w:rsidRPr="00051EAF" w:rsidR="00DF21C7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Defence 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is undergoing defence procurement reform, wherein most administrative and logistical procurement functions will be centralized in a single governmental entity – the State Centre for Defence Logistics and Procurement. </w:t>
      </w:r>
    </w:p>
    <w:p w:rsidR="00BD3AE3" w:rsidRPr="00051EAF" w:rsidP="00BD3AE3" w14:paraId="4250B9BF" w14:textId="37690C52">
      <w:pPr>
        <w:widowControl/>
        <w:suppressAutoHyphens w:val="0"/>
        <w:autoSpaceDN w:val="0"/>
        <w:spacing w:before="100" w:beforeAutospacing="1" w:after="100" w:afterAutospacing="1"/>
        <w:jc w:val="both"/>
        <w:rPr>
          <w:rFonts w:eastAsia="Calibri"/>
          <w:color w:val="000000"/>
          <w:kern w:val="0"/>
          <w:sz w:val="22"/>
          <w:szCs w:val="22"/>
          <w:lang w:val="en-GB" w:eastAsia="en-US"/>
        </w:rPr>
      </w:pP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According to Clause 16.6. of the Framework Agreement it is therefore necessary for the part</w:t>
      </w:r>
      <w:r w:rsidRPr="00051EAF" w:rsidR="00DF21C7">
        <w:rPr>
          <w:rFonts w:eastAsia="Calibri"/>
          <w:color w:val="000000"/>
          <w:kern w:val="0"/>
          <w:sz w:val="22"/>
          <w:szCs w:val="22"/>
          <w:lang w:val="en-GB" w:eastAsia="en-US"/>
        </w:rPr>
        <w:t>ies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to provide written consent to the transfer </w:t>
      </w:r>
      <w:r w:rsidRPr="00051EAF" w:rsidR="00DF21C7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of its contractual rights and obligations arising from the Framework agreement 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by the Latvian Ministry</w:t>
      </w:r>
      <w:r w:rsidRPr="00051EAF" w:rsidR="00DF21C7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of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</w:t>
      </w:r>
      <w:r w:rsidRPr="00051EAF" w:rsidR="00DF21C7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Defence 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to the </w:t>
      </w:r>
      <w:bookmarkStart w:id="0" w:name="_Hlk231303469"/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State Centre for Defence Logistics and Procurement</w:t>
      </w:r>
      <w:bookmarkEnd w:id="0"/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.</w:t>
      </w:r>
    </w:p>
    <w:p w:rsidR="00BD3AE3" w:rsidRPr="00051EAF" w:rsidP="00BD3AE3" w14:paraId="2DF2BBCA" w14:textId="765353FB">
      <w:pPr>
        <w:widowControl/>
        <w:suppressAutoHyphens w:val="0"/>
        <w:autoSpaceDN w:val="0"/>
        <w:spacing w:before="100" w:beforeAutospacing="1" w:after="100" w:afterAutospacing="1"/>
        <w:jc w:val="both"/>
        <w:rPr>
          <w:rFonts w:eastAsia="Calibri"/>
          <w:color w:val="000000"/>
          <w:kern w:val="0"/>
          <w:sz w:val="22"/>
          <w:szCs w:val="22"/>
          <w:lang w:val="en-GB" w:eastAsia="en-US"/>
        </w:rPr>
      </w:pP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In view of the above, and regard</w:t>
      </w:r>
      <w:r w:rsidRPr="00051EAF" w:rsidR="00DF21C7">
        <w:rPr>
          <w:rFonts w:eastAsia="Calibri"/>
          <w:color w:val="000000"/>
          <w:kern w:val="0"/>
          <w:sz w:val="22"/>
          <w:szCs w:val="22"/>
          <w:lang w:val="en-GB" w:eastAsia="en-US"/>
        </w:rPr>
        <w:t>ing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principles of EU public procurement law </w:t>
      </w:r>
      <w:r w:rsidR="00C63643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as 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applicable to </w:t>
      </w:r>
      <w:r w:rsidR="008F425E">
        <w:rPr>
          <w:rFonts w:eastAsia="Calibri"/>
          <w:color w:val="000000"/>
          <w:kern w:val="0"/>
          <w:sz w:val="22"/>
          <w:szCs w:val="22"/>
          <w:lang w:val="en-GB" w:eastAsia="en-US"/>
        </w:rPr>
        <w:t>the F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ramework </w:t>
      </w:r>
      <w:r w:rsidR="008F425E">
        <w:rPr>
          <w:rFonts w:eastAsia="Calibri"/>
          <w:color w:val="000000"/>
          <w:kern w:val="0"/>
          <w:sz w:val="22"/>
          <w:szCs w:val="22"/>
          <w:lang w:val="en-GB" w:eastAsia="en-US"/>
        </w:rPr>
        <w:t>A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greement, and in accordance with Clause</w:t>
      </w:r>
      <w:r w:rsidR="00C63643">
        <w:rPr>
          <w:rFonts w:eastAsia="Calibri"/>
          <w:color w:val="000000"/>
          <w:kern w:val="0"/>
          <w:sz w:val="22"/>
          <w:szCs w:val="22"/>
          <w:lang w:val="en-GB" w:eastAsia="en-US"/>
        </w:rPr>
        <w:t>s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16.5.-16.10. of the Framework Agreement the respective amendment would constitute a substitution of the Buyer, rather than the admission of a new contracting authority to the Framework Agreement.</w:t>
      </w:r>
    </w:p>
    <w:p w:rsidR="00BD3AE3" w:rsidRPr="00051EAF" w:rsidP="00BD3AE3" w14:paraId="541B0155" w14:textId="06355C8D">
      <w:pPr>
        <w:widowControl/>
        <w:suppressAutoHyphens w:val="0"/>
        <w:autoSpaceDN w:val="0"/>
        <w:spacing w:before="100" w:beforeAutospacing="1" w:after="100" w:afterAutospacing="1"/>
        <w:jc w:val="both"/>
        <w:rPr>
          <w:rFonts w:eastAsia="Calibri"/>
          <w:color w:val="000000"/>
          <w:kern w:val="0"/>
          <w:sz w:val="22"/>
          <w:szCs w:val="22"/>
          <w:lang w:val="en-GB" w:eastAsia="en-US"/>
        </w:rPr>
      </w:pP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Accordingly, subject to the written consent of party the Latvian Ministry </w:t>
      </w:r>
      <w:r w:rsidRPr="00051EAF" w:rsidR="00DF21C7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of Defence 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should be replaced by the State Centre for Defence Logistics and </w:t>
      </w:r>
      <w:r w:rsidRPr="00051EAF" w:rsid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Procurement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as the legal successor to the Buyer’s rights and obligations arising from the Framework Agreement.</w:t>
      </w:r>
    </w:p>
    <w:p w:rsidR="00BD3AE3" w:rsidRPr="00051EAF" w:rsidP="00BD3AE3" w14:paraId="2B0F08A0" w14:textId="77777777">
      <w:pPr>
        <w:widowControl/>
        <w:suppressAutoHyphens w:val="0"/>
        <w:autoSpaceDN w:val="0"/>
        <w:spacing w:before="100" w:beforeAutospacing="1" w:after="100" w:afterAutospacing="1"/>
        <w:jc w:val="both"/>
        <w:rPr>
          <w:rFonts w:eastAsia="Calibri"/>
          <w:color w:val="000000"/>
          <w:kern w:val="0"/>
          <w:sz w:val="22"/>
          <w:szCs w:val="22"/>
          <w:lang w:val="en-GB" w:eastAsia="en-US"/>
        </w:rPr>
      </w:pP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Taking this into account,</w:t>
      </w:r>
    </w:p>
    <w:p w:rsidR="00BD3AE3" w:rsidRPr="00051EAF" w:rsidP="00BD3AE3" w14:paraId="7ACAA76E" w14:textId="5D44F747">
      <w:pPr>
        <w:jc w:val="both"/>
        <w:rPr>
          <w:rFonts w:eastAsia="Calibri"/>
          <w:color w:val="000000"/>
          <w:kern w:val="0"/>
          <w:sz w:val="22"/>
          <w:szCs w:val="22"/>
          <w:lang w:val="en-GB" w:eastAsia="en-US"/>
        </w:rPr>
      </w:pP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1) SCANIA CV AB and SCANIA 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Eesti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AS please provide consent to the transfer of rights and obligations as mentioned no later than </w:t>
      </w:r>
      <w:r w:rsidRPr="00051EAF" w:rsidR="00DF21C7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10 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July 2026;</w:t>
      </w:r>
    </w:p>
    <w:p w:rsidR="00BD3AE3" w:rsidRPr="00051EAF" w:rsidP="00BD3AE3" w14:paraId="4B8627D6" w14:textId="70A44835">
      <w:pPr>
        <w:jc w:val="both"/>
        <w:rPr>
          <w:rFonts w:eastAsia="Calibri"/>
          <w:color w:val="000000"/>
          <w:kern w:val="0"/>
          <w:sz w:val="22"/>
          <w:szCs w:val="22"/>
          <w:lang w:val="en-GB" w:eastAsia="en-US"/>
        </w:rPr>
      </w:pP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2) Estonian Centre for Defence Investments please provide the conclusion of agreement wherein </w:t>
      </w:r>
      <w:r w:rsidRPr="00051EAF">
        <w:rPr>
          <w:rFonts w:eastAsia="Calibri"/>
          <w:i/>
          <w:color w:val="000000"/>
          <w:kern w:val="0"/>
          <w:sz w:val="22"/>
          <w:szCs w:val="22"/>
          <w:lang w:val="en-GB" w:eastAsia="en-US"/>
        </w:rPr>
        <w:t>Latvian Ministry</w:t>
      </w:r>
      <w:r w:rsidRPr="00051EAF" w:rsidR="00DF21C7">
        <w:rPr>
          <w:rFonts w:eastAsia="Calibri"/>
          <w:i/>
          <w:color w:val="000000"/>
          <w:kern w:val="0"/>
          <w:sz w:val="22"/>
          <w:szCs w:val="22"/>
          <w:lang w:val="en-GB" w:eastAsia="en-US"/>
        </w:rPr>
        <w:t xml:space="preserve"> of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</w:t>
      </w:r>
      <w:r w:rsidRPr="00051EAF" w:rsidR="00DF21C7">
        <w:rPr>
          <w:rFonts w:eastAsia="Calibri"/>
          <w:i/>
          <w:color w:val="000000"/>
          <w:kern w:val="0"/>
          <w:sz w:val="22"/>
          <w:szCs w:val="22"/>
          <w:lang w:val="en-GB" w:eastAsia="en-US"/>
        </w:rPr>
        <w:t>Defence</w:t>
      </w:r>
      <w:r w:rsidRPr="00051EAF" w:rsidR="00DF21C7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is substituted by the </w:t>
      </w:r>
      <w:r w:rsidRPr="00051EAF">
        <w:rPr>
          <w:rFonts w:eastAsia="Calibri"/>
          <w:i/>
          <w:color w:val="000000"/>
          <w:kern w:val="0"/>
          <w:sz w:val="22"/>
          <w:szCs w:val="22"/>
          <w:lang w:val="en-GB" w:eastAsia="en-US"/>
        </w:rPr>
        <w:t>State Centre for Defence Logistics and Procurement</w:t>
      </w: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 xml:space="preserve"> after consent to the transfer of rights and obligations is provided.</w:t>
      </w:r>
    </w:p>
    <w:p w:rsidR="00BD3AE3" w:rsidRPr="00051EAF" w:rsidP="00BD3AE3" w14:paraId="74B326C3" w14:textId="77777777">
      <w:pPr>
        <w:widowControl/>
        <w:suppressAutoHyphens w:val="0"/>
        <w:autoSpaceDN w:val="0"/>
        <w:spacing w:before="100" w:beforeAutospacing="1" w:after="100" w:afterAutospacing="1"/>
        <w:jc w:val="both"/>
        <w:rPr>
          <w:rFonts w:eastAsia="Calibri"/>
          <w:color w:val="000000"/>
          <w:kern w:val="0"/>
          <w:sz w:val="22"/>
          <w:szCs w:val="22"/>
          <w:lang w:val="en-GB" w:eastAsia="en-US"/>
        </w:rPr>
      </w:pPr>
    </w:p>
    <w:p w:rsidR="00BD3AE3" w:rsidRPr="00051EAF" w:rsidP="00E105D8" w14:paraId="7BB1A164" w14:textId="77777777">
      <w:pPr>
        <w:widowControl/>
        <w:suppressAutoHyphens w:val="0"/>
        <w:autoSpaceDN w:val="0"/>
        <w:spacing w:before="100" w:beforeAutospacing="1" w:after="100" w:afterAutospacing="1"/>
        <w:jc w:val="right"/>
        <w:rPr>
          <w:rFonts w:eastAsia="Calibri"/>
          <w:color w:val="000000"/>
          <w:kern w:val="0"/>
          <w:sz w:val="22"/>
          <w:szCs w:val="22"/>
          <w:lang w:val="en-GB" w:eastAsia="en-US"/>
        </w:rPr>
      </w:pPr>
      <w:r w:rsidRPr="00051EAF">
        <w:rPr>
          <w:rFonts w:eastAsia="Calibri"/>
          <w:color w:val="000000"/>
          <w:kern w:val="0"/>
          <w:sz w:val="22"/>
          <w:szCs w:val="22"/>
          <w:lang w:val="en-GB" w:eastAsia="en-US"/>
        </w:rPr>
        <w:t>Respectfully,</w:t>
      </w:r>
    </w:p>
    <w:p w:rsidR="00556D80" w:rsidRPr="00051EAF" w:rsidP="00556D80" w14:paraId="12D665B3" w14:textId="553A5ED8">
      <w:pPr>
        <w:jc w:val="right"/>
        <w:rPr>
          <w:b/>
          <w:i/>
          <w:lang w:val="en-GB"/>
        </w:rPr>
      </w:pPr>
      <w:r w:rsidRPr="00051EAF">
        <w:rPr>
          <w:b/>
          <w:noProof/>
          <w:lang w:val="en-GB"/>
        </w:rPr>
        <w:t>Airis Rikveilis</w:t>
      </w:r>
    </w:p>
    <w:p w:rsidR="00556D80" w:rsidP="00556D80" w14:paraId="46083DF2" w14:textId="774D7124">
      <w:pPr>
        <w:jc w:val="right"/>
        <w:rPr>
          <w:b/>
          <w:noProof/>
          <w:lang w:val="en-GB"/>
        </w:rPr>
      </w:pPr>
      <w:r w:rsidRPr="00051EAF">
        <w:rPr>
          <w:b/>
          <w:noProof/>
          <w:lang w:val="en-GB"/>
        </w:rPr>
        <w:t>State Secretary</w:t>
      </w:r>
    </w:p>
    <w:p w:rsidR="00E105D8" w:rsidP="00556D80" w14:paraId="6401F384" w14:textId="77777777">
      <w:pPr>
        <w:jc w:val="right"/>
        <w:rPr>
          <w:b/>
          <w:noProof/>
          <w:lang w:val="en-GB"/>
        </w:rPr>
      </w:pPr>
    </w:p>
    <w:p w:rsidR="00E105D8" w:rsidP="00556D80" w14:paraId="16668589" w14:textId="77777777">
      <w:pPr>
        <w:jc w:val="right"/>
        <w:rPr>
          <w:b/>
          <w:noProof/>
          <w:lang w:val="en-GB"/>
        </w:rPr>
      </w:pPr>
    </w:p>
    <w:p w:rsidR="00E105D8" w:rsidRPr="00051EAF" w:rsidP="00556D80" w14:paraId="662723BB" w14:textId="77777777">
      <w:pPr>
        <w:jc w:val="right"/>
        <w:rPr>
          <w:b/>
          <w:lang w:val="en-GB"/>
        </w:rPr>
      </w:pPr>
    </w:p>
    <w:p w:rsidR="00556D80" w:rsidRPr="00051EAF" w:rsidP="00556D80" w14:paraId="453D566A" w14:textId="77777777">
      <w:pPr>
        <w:tabs>
          <w:tab w:val="left" w:pos="6804"/>
        </w:tabs>
        <w:rPr>
          <w:lang w:val="en-GB"/>
        </w:rPr>
      </w:pPr>
    </w:p>
    <w:p w:rsidR="00556D80" w:rsidRPr="00051EAF" w:rsidP="00556D80" w14:paraId="5D28F0C1" w14:textId="77777777">
      <w:pPr>
        <w:tabs>
          <w:tab w:val="left" w:pos="6804"/>
        </w:tabs>
        <w:rPr>
          <w:noProof/>
          <w:lang w:val="en-GB"/>
        </w:rPr>
      </w:pPr>
    </w:p>
    <w:p w:rsidR="00E105D8" w:rsidRPr="00051EAF" w:rsidP="00E105D8" w14:paraId="2BF396CE" w14:textId="77777777">
      <w:pPr>
        <w:tabs>
          <w:tab w:val="left" w:pos="425"/>
        </w:tabs>
        <w:ind w:right="-2"/>
        <w:rPr>
          <w:b/>
          <w:sz w:val="20"/>
          <w:szCs w:val="20"/>
          <w:lang w:val="en-GB"/>
        </w:rPr>
      </w:pPr>
      <w:r w:rsidRPr="00051EAF">
        <w:rPr>
          <w:b/>
          <w:sz w:val="20"/>
          <w:szCs w:val="20"/>
          <w:lang w:val="en-GB"/>
        </w:rPr>
        <w:t>To: SCANIA CV AB</w:t>
      </w:r>
    </w:p>
    <w:p w:rsidR="00E105D8" w:rsidRPr="00051EAF" w:rsidP="00E105D8" w14:paraId="3AED17F4" w14:textId="77777777">
      <w:pPr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556084-0976</w:t>
      </w:r>
    </w:p>
    <w:p w:rsidR="00E105D8" w:rsidRPr="00051EAF" w:rsidP="00E105D8" w14:paraId="34BCD18B" w14:textId="77777777">
      <w:pPr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Nyköpingsvägen</w:t>
      </w:r>
      <w:r w:rsidRPr="00051EAF">
        <w:rPr>
          <w:sz w:val="20"/>
          <w:szCs w:val="20"/>
          <w:lang w:val="en-GB"/>
        </w:rPr>
        <w:t xml:space="preserve"> 33-41</w:t>
      </w:r>
    </w:p>
    <w:p w:rsidR="00E105D8" w:rsidRPr="00051EAF" w:rsidP="00E105D8" w14:paraId="4ABF9C89" w14:textId="77777777">
      <w:pPr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SE-151 32 Södertälje, Sweden</w:t>
      </w:r>
    </w:p>
    <w:p w:rsidR="00E105D8" w:rsidRPr="00051EAF" w:rsidP="00E105D8" w14:paraId="33E501D9" w14:textId="77777777">
      <w:pPr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 xml:space="preserve">email: </w:t>
      </w:r>
      <w:hyperlink r:id="rId4" w:history="1">
        <w:r w:rsidRPr="00051EAF">
          <w:rPr>
            <w:rStyle w:val="Hyperlink"/>
            <w:sz w:val="20"/>
            <w:szCs w:val="20"/>
            <w:lang w:val="en-GB"/>
          </w:rPr>
          <w:t>janno.karu@scania.com</w:t>
        </w:r>
      </w:hyperlink>
    </w:p>
    <w:p w:rsidR="00E105D8" w:rsidRPr="00051EAF" w:rsidP="00E105D8" w14:paraId="73849FA5" w14:textId="77777777">
      <w:pPr>
        <w:rPr>
          <w:sz w:val="20"/>
          <w:szCs w:val="20"/>
          <w:lang w:val="en-GB"/>
        </w:rPr>
      </w:pPr>
    </w:p>
    <w:p w:rsidR="00E105D8" w:rsidRPr="00051EAF" w:rsidP="00E105D8" w14:paraId="41ED7786" w14:textId="77777777">
      <w:pPr>
        <w:rPr>
          <w:b/>
          <w:bCs/>
          <w:sz w:val="20"/>
          <w:szCs w:val="20"/>
          <w:lang w:val="en-GB"/>
        </w:rPr>
      </w:pPr>
      <w:r w:rsidRPr="00051EAF">
        <w:rPr>
          <w:b/>
          <w:sz w:val="20"/>
          <w:szCs w:val="20"/>
          <w:lang w:val="en-GB"/>
        </w:rPr>
        <w:t xml:space="preserve">SCANIA </w:t>
      </w:r>
      <w:r w:rsidRPr="00051EAF">
        <w:rPr>
          <w:b/>
          <w:sz w:val="20"/>
          <w:szCs w:val="20"/>
          <w:lang w:val="en-GB"/>
        </w:rPr>
        <w:t>Eesti</w:t>
      </w:r>
      <w:r w:rsidRPr="00051EAF">
        <w:rPr>
          <w:b/>
          <w:sz w:val="20"/>
          <w:szCs w:val="20"/>
          <w:lang w:val="en-GB"/>
        </w:rPr>
        <w:t xml:space="preserve"> AS</w:t>
      </w:r>
      <w:r w:rsidRPr="00051EAF">
        <w:rPr>
          <w:b/>
          <w:bCs/>
          <w:sz w:val="20"/>
          <w:szCs w:val="20"/>
          <w:lang w:val="en-GB"/>
        </w:rPr>
        <w:t xml:space="preserve"> </w:t>
      </w:r>
    </w:p>
    <w:p w:rsidR="00E105D8" w:rsidRPr="00051EAF" w:rsidP="00E105D8" w14:paraId="4E0F2FD0" w14:textId="77777777">
      <w:pPr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10238872</w:t>
      </w:r>
    </w:p>
    <w:p w:rsidR="00E105D8" w:rsidRPr="00051EAF" w:rsidP="00E105D8" w14:paraId="37AA1A20" w14:textId="77777777">
      <w:pPr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Betooni</w:t>
      </w:r>
      <w:r w:rsidRPr="00051EAF">
        <w:rPr>
          <w:sz w:val="20"/>
          <w:szCs w:val="20"/>
          <w:lang w:val="en-GB"/>
        </w:rPr>
        <w:t xml:space="preserve"> 2</w:t>
      </w:r>
    </w:p>
    <w:p w:rsidR="00E105D8" w:rsidRPr="00051EAF" w:rsidP="00E105D8" w14:paraId="13B9161E" w14:textId="77777777">
      <w:pPr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13816 Tallinn, Estonia</w:t>
      </w:r>
    </w:p>
    <w:p w:rsidR="00E105D8" w:rsidRPr="00051EAF" w:rsidP="00E105D8" w14:paraId="3E92443B" w14:textId="77777777">
      <w:pPr>
        <w:tabs>
          <w:tab w:val="left" w:pos="425"/>
        </w:tabs>
        <w:ind w:right="-2"/>
        <w:rPr>
          <w:b/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 xml:space="preserve">email: </w:t>
      </w:r>
      <w:hyperlink r:id="rId5" w:history="1">
        <w:r w:rsidRPr="00051EAF">
          <w:rPr>
            <w:rStyle w:val="Hyperlink"/>
            <w:sz w:val="20"/>
            <w:szCs w:val="20"/>
            <w:lang w:val="en-GB"/>
          </w:rPr>
          <w:t>scaniaeesti@scania.com</w:t>
        </w:r>
      </w:hyperlink>
    </w:p>
    <w:p w:rsidR="00E105D8" w:rsidRPr="00051EAF" w:rsidP="00E105D8" w14:paraId="0C506247" w14:textId="77777777">
      <w:pPr>
        <w:tabs>
          <w:tab w:val="left" w:pos="425"/>
        </w:tabs>
        <w:ind w:right="-2"/>
        <w:rPr>
          <w:b/>
          <w:sz w:val="20"/>
          <w:szCs w:val="20"/>
          <w:lang w:val="en-GB"/>
        </w:rPr>
      </w:pPr>
    </w:p>
    <w:p w:rsidR="00E105D8" w:rsidRPr="00051EAF" w:rsidP="00E105D8" w14:paraId="02D70547" w14:textId="77777777">
      <w:pPr>
        <w:tabs>
          <w:tab w:val="left" w:pos="425"/>
        </w:tabs>
        <w:ind w:right="-2"/>
        <w:rPr>
          <w:b/>
          <w:bCs/>
          <w:sz w:val="20"/>
          <w:szCs w:val="20"/>
          <w:lang w:val="en-GB"/>
        </w:rPr>
      </w:pPr>
      <w:bookmarkStart w:id="1" w:name="_Hlk233373935"/>
      <w:r w:rsidRPr="00051EAF">
        <w:rPr>
          <w:b/>
          <w:bCs/>
          <w:sz w:val="20"/>
          <w:szCs w:val="20"/>
          <w:lang w:val="en-GB"/>
        </w:rPr>
        <w:t>Estonian Centre for Defence Investments</w:t>
      </w:r>
    </w:p>
    <w:bookmarkEnd w:id="1"/>
    <w:p w:rsidR="00E105D8" w:rsidRPr="00051EAF" w:rsidP="00E105D8" w14:paraId="0DF23336" w14:textId="77777777">
      <w:pPr>
        <w:tabs>
          <w:tab w:val="left" w:pos="425"/>
        </w:tabs>
        <w:ind w:right="-2"/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Registry Code 70009764</w:t>
      </w:r>
    </w:p>
    <w:p w:rsidR="00E105D8" w:rsidRPr="00051EAF" w:rsidP="00E105D8" w14:paraId="1FA35DDC" w14:textId="77777777">
      <w:pPr>
        <w:tabs>
          <w:tab w:val="left" w:pos="425"/>
        </w:tabs>
        <w:ind w:right="-2"/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Järve</w:t>
      </w:r>
      <w:r w:rsidRPr="00051EAF">
        <w:rPr>
          <w:sz w:val="20"/>
          <w:szCs w:val="20"/>
          <w:lang w:val="en-GB"/>
        </w:rPr>
        <w:t xml:space="preserve"> 34a,</w:t>
      </w:r>
    </w:p>
    <w:p w:rsidR="00E105D8" w:rsidRPr="00051EAF" w:rsidP="00E105D8" w14:paraId="59549717" w14:textId="77777777">
      <w:pPr>
        <w:tabs>
          <w:tab w:val="left" w:pos="425"/>
        </w:tabs>
        <w:ind w:right="-2"/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11314 Tallinn, Estonia</w:t>
      </w:r>
    </w:p>
    <w:p w:rsidR="00E105D8" w:rsidRPr="00051EAF" w:rsidP="00E105D8" w14:paraId="1D3522DA" w14:textId="77777777">
      <w:pPr>
        <w:tabs>
          <w:tab w:val="left" w:pos="4320"/>
        </w:tabs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 xml:space="preserve">email: </w:t>
      </w:r>
      <w:hyperlink r:id="rId6" w:history="1">
        <w:r w:rsidRPr="00051EAF">
          <w:rPr>
            <w:rStyle w:val="Hyperlink"/>
            <w:sz w:val="20"/>
            <w:szCs w:val="20"/>
            <w:lang w:val="en-GB"/>
          </w:rPr>
          <w:t>lepingud@rkik.ee</w:t>
        </w:r>
      </w:hyperlink>
    </w:p>
    <w:p w:rsidR="00E105D8" w:rsidRPr="00051EAF" w:rsidP="00E105D8" w14:paraId="1A86C257" w14:textId="77777777">
      <w:pPr>
        <w:tabs>
          <w:tab w:val="left" w:pos="4320"/>
        </w:tabs>
        <w:rPr>
          <w:sz w:val="20"/>
          <w:szCs w:val="20"/>
          <w:lang w:val="en-GB"/>
        </w:rPr>
      </w:pPr>
    </w:p>
    <w:p w:rsidR="00E105D8" w:rsidRPr="00051EAF" w:rsidP="00E105D8" w14:paraId="3EDA3F79" w14:textId="77777777">
      <w:pPr>
        <w:tabs>
          <w:tab w:val="left" w:pos="4320"/>
        </w:tabs>
        <w:rPr>
          <w:b/>
          <w:bCs/>
          <w:sz w:val="20"/>
          <w:szCs w:val="20"/>
          <w:lang w:val="en-GB"/>
        </w:rPr>
      </w:pPr>
      <w:r w:rsidRPr="00051EAF">
        <w:rPr>
          <w:b/>
          <w:sz w:val="20"/>
          <w:szCs w:val="20"/>
          <w:lang w:val="en-GB"/>
        </w:rPr>
        <w:t>To inform</w:t>
      </w:r>
      <w:r w:rsidRPr="00051EAF">
        <w:rPr>
          <w:sz w:val="20"/>
          <w:szCs w:val="20"/>
          <w:lang w:val="en-GB"/>
        </w:rPr>
        <w:t>: </w:t>
      </w:r>
      <w:r w:rsidRPr="00051EAF">
        <w:rPr>
          <w:b/>
          <w:bCs/>
          <w:sz w:val="20"/>
          <w:szCs w:val="20"/>
          <w:lang w:val="en-GB"/>
        </w:rPr>
        <w:t>Estonian Defence Forces</w:t>
      </w:r>
    </w:p>
    <w:p w:rsidR="00E105D8" w:rsidRPr="00051EAF" w:rsidP="00E105D8" w14:paraId="55C1E3D1" w14:textId="77777777">
      <w:pPr>
        <w:tabs>
          <w:tab w:val="left" w:pos="4320"/>
        </w:tabs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Registry Code 70008641</w:t>
      </w:r>
    </w:p>
    <w:p w:rsidR="00E105D8" w:rsidRPr="00051EAF" w:rsidP="00E105D8" w14:paraId="0A4DA11F" w14:textId="77777777">
      <w:pPr>
        <w:tabs>
          <w:tab w:val="left" w:pos="4320"/>
        </w:tabs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Juhkentali</w:t>
      </w:r>
      <w:r w:rsidRPr="00051EAF">
        <w:rPr>
          <w:sz w:val="20"/>
          <w:szCs w:val="20"/>
          <w:lang w:val="en-GB"/>
        </w:rPr>
        <w:t xml:space="preserve"> 58</w:t>
      </w:r>
    </w:p>
    <w:p w:rsidR="00E105D8" w:rsidRPr="00051EAF" w:rsidP="00E105D8" w14:paraId="5F2ACDB8" w14:textId="77777777">
      <w:pPr>
        <w:tabs>
          <w:tab w:val="left" w:pos="4320"/>
        </w:tabs>
        <w:rPr>
          <w:b/>
          <w:bCs/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15007 Tallinn, Estonia</w:t>
      </w:r>
    </w:p>
    <w:p w:rsidR="00E105D8" w:rsidRPr="00051EAF" w:rsidP="00E105D8" w14:paraId="0822F32C" w14:textId="77777777">
      <w:pPr>
        <w:tabs>
          <w:tab w:val="left" w:pos="4320"/>
        </w:tabs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 xml:space="preserve">email: </w:t>
      </w:r>
      <w:hyperlink r:id="rId7" w:history="1">
        <w:r w:rsidRPr="00051EAF">
          <w:rPr>
            <w:rStyle w:val="Hyperlink"/>
            <w:sz w:val="20"/>
            <w:szCs w:val="20"/>
            <w:lang w:val="en-GB"/>
          </w:rPr>
          <w:t>mil@mil.ee</w:t>
        </w:r>
      </w:hyperlink>
    </w:p>
    <w:p w:rsidR="00E105D8" w:rsidRPr="00051EAF" w:rsidP="00E105D8" w14:paraId="3FD7A4F8" w14:textId="77777777">
      <w:pPr>
        <w:tabs>
          <w:tab w:val="left" w:pos="4320"/>
        </w:tabs>
        <w:rPr>
          <w:sz w:val="20"/>
          <w:szCs w:val="20"/>
          <w:lang w:val="en-GB"/>
        </w:rPr>
      </w:pPr>
    </w:p>
    <w:p w:rsidR="00E105D8" w:rsidRPr="00051EAF" w:rsidP="00E105D8" w14:paraId="4EE08A98" w14:textId="77777777">
      <w:pPr>
        <w:tabs>
          <w:tab w:val="left" w:pos="4320"/>
        </w:tabs>
        <w:rPr>
          <w:b/>
          <w:bCs/>
          <w:sz w:val="20"/>
          <w:szCs w:val="20"/>
          <w:lang w:val="en-GB"/>
        </w:rPr>
      </w:pPr>
      <w:r w:rsidRPr="00051EAF">
        <w:rPr>
          <w:b/>
          <w:bCs/>
          <w:sz w:val="20"/>
          <w:szCs w:val="20"/>
          <w:lang w:val="en-GB"/>
        </w:rPr>
        <w:t>Estonian Defence League</w:t>
      </w:r>
    </w:p>
    <w:p w:rsidR="00E105D8" w:rsidRPr="00051EAF" w:rsidP="00E105D8" w14:paraId="1731D485" w14:textId="77777777">
      <w:pPr>
        <w:tabs>
          <w:tab w:val="left" w:pos="4320"/>
        </w:tabs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Registry Code 74000725</w:t>
      </w:r>
    </w:p>
    <w:p w:rsidR="00E105D8" w:rsidRPr="00051EAF" w:rsidP="00E105D8" w14:paraId="6DB2A9FC" w14:textId="77777777">
      <w:pPr>
        <w:tabs>
          <w:tab w:val="left" w:pos="4320"/>
        </w:tabs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Toompea</w:t>
      </w:r>
      <w:r w:rsidRPr="00051EAF">
        <w:rPr>
          <w:sz w:val="20"/>
          <w:szCs w:val="20"/>
          <w:lang w:val="en-GB"/>
        </w:rPr>
        <w:t xml:space="preserve"> 8</w:t>
      </w:r>
    </w:p>
    <w:p w:rsidR="00E105D8" w:rsidRPr="00051EAF" w:rsidP="00E105D8" w14:paraId="7A30272C" w14:textId="77777777">
      <w:pPr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10142 Tallinn, Estonia</w:t>
      </w:r>
    </w:p>
    <w:p w:rsidR="00E105D8" w:rsidRPr="00051EAF" w:rsidP="00E105D8" w14:paraId="245BC24A" w14:textId="77777777">
      <w:pPr>
        <w:tabs>
          <w:tab w:val="left" w:pos="4320"/>
        </w:tabs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 xml:space="preserve">email: </w:t>
      </w:r>
      <w:hyperlink r:id="rId8" w:history="1">
        <w:r w:rsidRPr="00051EAF">
          <w:rPr>
            <w:rStyle w:val="Hyperlink"/>
            <w:sz w:val="20"/>
            <w:szCs w:val="20"/>
            <w:lang w:val="en-GB"/>
          </w:rPr>
          <w:t>info@kaitseliit.ee</w:t>
        </w:r>
      </w:hyperlink>
    </w:p>
    <w:p w:rsidR="00E105D8" w:rsidRPr="00051EAF" w:rsidP="00E105D8" w14:paraId="6F395BBC" w14:textId="77777777">
      <w:pPr>
        <w:tabs>
          <w:tab w:val="left" w:pos="4320"/>
        </w:tabs>
        <w:rPr>
          <w:sz w:val="20"/>
          <w:szCs w:val="20"/>
          <w:lang w:val="en-GB"/>
        </w:rPr>
      </w:pPr>
    </w:p>
    <w:p w:rsidR="00E105D8" w:rsidRPr="00051EAF" w:rsidP="00E105D8" w14:paraId="068126BF" w14:textId="77777777">
      <w:pPr>
        <w:tabs>
          <w:tab w:val="left" w:pos="4320"/>
        </w:tabs>
        <w:rPr>
          <w:b/>
          <w:bCs/>
          <w:sz w:val="20"/>
          <w:szCs w:val="20"/>
          <w:lang w:val="en-GB"/>
        </w:rPr>
      </w:pPr>
      <w:r w:rsidRPr="00051EAF">
        <w:rPr>
          <w:b/>
          <w:bCs/>
          <w:sz w:val="20"/>
          <w:szCs w:val="20"/>
          <w:lang w:val="en-GB"/>
        </w:rPr>
        <w:t>Estonian Police and Border Guard Board</w:t>
      </w:r>
    </w:p>
    <w:p w:rsidR="00E105D8" w:rsidRPr="00051EAF" w:rsidP="00E105D8" w14:paraId="23B83326" w14:textId="77777777">
      <w:pPr>
        <w:tabs>
          <w:tab w:val="left" w:pos="4320"/>
        </w:tabs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Registry Code 70008747</w:t>
      </w:r>
    </w:p>
    <w:p w:rsidR="00E105D8" w:rsidRPr="00051EAF" w:rsidP="00E105D8" w14:paraId="6C8EF066" w14:textId="77777777">
      <w:pPr>
        <w:tabs>
          <w:tab w:val="left" w:pos="4320"/>
        </w:tabs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Pärnu</w:t>
      </w:r>
      <w:r w:rsidRPr="00051EAF">
        <w:rPr>
          <w:sz w:val="20"/>
          <w:szCs w:val="20"/>
          <w:lang w:val="en-GB"/>
        </w:rPr>
        <w:t xml:space="preserve"> </w:t>
      </w:r>
      <w:r w:rsidRPr="00051EAF">
        <w:rPr>
          <w:sz w:val="20"/>
          <w:szCs w:val="20"/>
          <w:lang w:val="en-GB"/>
        </w:rPr>
        <w:t>mnt</w:t>
      </w:r>
      <w:r w:rsidRPr="00051EAF">
        <w:rPr>
          <w:sz w:val="20"/>
          <w:szCs w:val="20"/>
          <w:lang w:val="en-GB"/>
        </w:rPr>
        <w:t xml:space="preserve"> 139, </w:t>
      </w:r>
    </w:p>
    <w:p w:rsidR="00E105D8" w:rsidRPr="00051EAF" w:rsidP="00E105D8" w14:paraId="42A970B7" w14:textId="77777777">
      <w:pPr>
        <w:tabs>
          <w:tab w:val="left" w:pos="425"/>
        </w:tabs>
        <w:ind w:right="-2"/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>15060 Tallinn, Estonia</w:t>
      </w:r>
    </w:p>
    <w:p w:rsidR="00E105D8" w:rsidRPr="00051EAF" w:rsidP="00E105D8" w14:paraId="7955F977" w14:textId="77777777">
      <w:pPr>
        <w:tabs>
          <w:tab w:val="left" w:pos="425"/>
        </w:tabs>
        <w:ind w:right="-2"/>
        <w:rPr>
          <w:sz w:val="20"/>
          <w:szCs w:val="20"/>
          <w:lang w:val="en-GB"/>
        </w:rPr>
      </w:pPr>
      <w:r w:rsidRPr="00051EAF">
        <w:rPr>
          <w:sz w:val="20"/>
          <w:szCs w:val="20"/>
          <w:lang w:val="en-GB"/>
        </w:rPr>
        <w:t xml:space="preserve">email: </w:t>
      </w:r>
      <w:hyperlink r:id="rId9" w:history="1">
        <w:r w:rsidRPr="00051EAF">
          <w:rPr>
            <w:rStyle w:val="Hyperlink"/>
            <w:sz w:val="20"/>
            <w:szCs w:val="20"/>
            <w:lang w:val="en-GB"/>
          </w:rPr>
          <w:t>ppa@politsei.ee</w:t>
        </w:r>
      </w:hyperlink>
    </w:p>
    <w:p w:rsidR="00855B5A" w:rsidRPr="00051EAF" w:rsidP="00D97A27" w14:paraId="67BD15BF" w14:textId="77777777">
      <w:pPr>
        <w:tabs>
          <w:tab w:val="left" w:pos="6804"/>
        </w:tabs>
        <w:suppressAutoHyphens w:val="0"/>
        <w:rPr>
          <w:rFonts w:eastAsia="Calibri"/>
          <w:noProof/>
          <w:kern w:val="0"/>
          <w:lang w:val="en-GB"/>
        </w:rPr>
      </w:pPr>
    </w:p>
    <w:p w:rsidR="00855B5A" w:rsidRPr="00051EAF" w:rsidP="00D97A27" w14:paraId="5BF832A7" w14:textId="77777777">
      <w:pPr>
        <w:tabs>
          <w:tab w:val="left" w:pos="6804"/>
        </w:tabs>
        <w:suppressAutoHyphens w:val="0"/>
        <w:rPr>
          <w:rFonts w:eastAsia="Calibri"/>
          <w:noProof/>
          <w:kern w:val="0"/>
          <w:lang w:val="en-GB"/>
        </w:rPr>
      </w:pPr>
    </w:p>
    <w:p w:rsidR="00556D80" w:rsidRPr="00051EAF" w:rsidP="00556D80" w14:paraId="2AB6D121" w14:textId="322C3C8C">
      <w:pPr>
        <w:rPr>
          <w:b/>
          <w:lang w:val="en-GB"/>
        </w:rPr>
      </w:pPr>
    </w:p>
    <w:sectPr w:rsidSect="00E105D8">
      <w:footerReference w:type="default" r:id="rId10"/>
      <w:headerReference w:type="first" r:id="rId11"/>
      <w:footerReference w:type="first" r:id="rId12"/>
      <w:type w:val="continuous"/>
      <w:pgSz w:w="11920" w:h="16840"/>
      <w:pgMar w:top="1134" w:right="1134" w:bottom="1134" w:left="1701" w:header="709" w:footer="99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57121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6975" w:rsidP="00386975" w14:paraId="60DAD678" w14:textId="77777777">
        <w:pPr>
          <w:pStyle w:val="Footer"/>
          <w:jc w:val="center"/>
        </w:pPr>
        <w:r w:rsidRPr="00766006">
          <w:t>DOCUMENT IS ELECTRONICALLY SIGNED WITH SECURE ELECTRONIC SIGNATURE AND CONTAINS A TIME STAMP</w:t>
        </w:r>
      </w:p>
      <w:p w:rsidR="00386975" w14:paraId="58BA8E77" w14:textId="5AAB48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478154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6975" w:rsidP="00386975" w14:paraId="4BFE3753" w14:textId="77777777">
        <w:pPr>
          <w:pStyle w:val="Footer"/>
          <w:jc w:val="center"/>
        </w:pPr>
        <w:r w:rsidRPr="00766006">
          <w:t>DOCUMENT IS ELECTRONICALLY SIGNED WITH SECURE ELECTRONIC SIGNATURE AND CONTAINS A TIME STAMP</w:t>
        </w:r>
      </w:p>
      <w:p w:rsidR="00386975" w14:paraId="3A77134B" w14:textId="4CAE11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4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6975" w:rsidP="00766006" w14:paraId="789C022B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161F" w:rsidP="00FA161F" w14:paraId="1A4C7F07" w14:textId="77777777"/>
  <w:p w:rsidR="00FA161F" w:rsidP="00FA161F" w14:paraId="1A4C7F08" w14:textId="77777777"/>
  <w:p w:rsidR="00FA161F" w:rsidP="00FA161F" w14:paraId="1A4C7F09" w14:textId="77777777"/>
  <w:p w:rsidR="00FA161F" w:rsidP="00FA161F" w14:paraId="1A4C7F0A" w14:textId="77777777"/>
  <w:p w:rsidR="00FA161F" w:rsidP="00FA161F" w14:paraId="1A4C7F0B" w14:textId="77777777"/>
  <w:p w:rsidR="00FA161F" w:rsidP="00FA161F" w14:paraId="1A4C7F0C" w14:textId="77777777"/>
  <w:p w:rsidR="00FA161F" w:rsidP="00FA161F" w14:paraId="1A4C7F0D" w14:textId="77777777"/>
  <w:p w:rsidR="00FA161F" w:rsidP="00FA161F" w14:paraId="1A4C7F0E" w14:textId="77777777"/>
  <w:p w:rsidR="00FA161F" w:rsidP="00FA161F" w14:paraId="1A4C7F0F" w14:textId="77777777"/>
  <w:p w:rsidR="00FA161F" w:rsidP="00FA161F" w14:paraId="1A4C7F10" w14:textId="77777777"/>
  <w:p w:rsidR="00FA161F" w:rsidP="00FA161F" w14:paraId="1A4C7F11" w14:textId="77777777"/>
  <w:p w:rsidR="00565692" w:rsidP="00FA161F" w14:paraId="1A4C7F12" w14:textId="77777777">
    <w:pPr>
      <w:pStyle w:val="Header"/>
      <w:tabs>
        <w:tab w:val="clear" w:pos="4320"/>
      </w:tabs>
    </w:pPr>
  </w:p>
  <w:p w:rsidR="008D4AF3" w:rsidRPr="008669E5" w:rsidP="00FA161F" w14:paraId="1A4C7F13" w14:textId="77777777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2134870</wp:posOffset>
              </wp:positionV>
              <wp:extent cx="5914800" cy="244800"/>
              <wp:effectExtent l="0" t="0" r="10160" b="31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4800" cy="24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2D" w:rsidP="00207152" w14:textId="77777777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10/12 </w:t>
                          </w:r>
                          <w:r w:rsidRPr="00A430F3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K. </w:t>
                          </w:r>
                          <w:r w:rsidRPr="00A430F3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V</w:t>
                          </w:r>
                          <w:r w:rsidR="004B2BA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aldemāra</w:t>
                          </w:r>
                          <w:r w:rsidR="004B2BA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Str., </w:t>
                          </w:r>
                          <w:r w:rsidR="004B2BA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Rī</w:t>
                          </w:r>
                          <w:r w:rsidR="0056569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ga</w:t>
                          </w:r>
                          <w:r w:rsidR="0056569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, LV–1473;</w:t>
                          </w: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Latvia</w:t>
                          </w:r>
                          <w:r w:rsidR="0056569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;</w:t>
                          </w: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phone</w:t>
                          </w:r>
                          <w:r w:rsidR="0056569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+371 </w:t>
                          </w:r>
                          <w:r w:rsidRPr="00AB4FA2" w:rsidR="00AB4FA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67335113</w:t>
                          </w:r>
                          <w:r w:rsidR="0056569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;</w:t>
                          </w:r>
                          <w:r w:rsidRPr="00A430F3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:rsidR="00AE672D" w:rsidRPr="005B3B13" w:rsidP="00207152" w14:textId="77777777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de-DE"/>
                            </w:rPr>
                          </w:pPr>
                          <w:r w:rsidRPr="005B3B13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de-DE"/>
                            </w:rPr>
                            <w:t>e-mail</w:t>
                          </w:r>
                          <w:r w:rsidRPr="005B3B13" w:rsidR="0056569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de-DE"/>
                            </w:rPr>
                            <w:t>:</w:t>
                          </w:r>
                          <w:r w:rsidRPr="005B3B13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de-DE"/>
                            </w:rPr>
                            <w:t xml:space="preserve"> </w:t>
                          </w:r>
                          <w:r w:rsidR="00FF66AC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de-DE"/>
                            </w:rPr>
                            <w:t>pasts</w:t>
                          </w:r>
                          <w:r w:rsidRPr="005B3B13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de-DE"/>
                            </w:rPr>
                            <w:t>@mod.gov.lv</w:t>
                          </w:r>
                          <w:r w:rsidRPr="005B3B13" w:rsidR="00565692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de-DE"/>
                            </w:rPr>
                            <w:t>;</w:t>
                          </w:r>
                          <w:r w:rsidRPr="005B3B13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de-DE"/>
                            </w:rPr>
                            <w:t xml:space="preserve"> www.mod.gov.lv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49" type="#_x0000_t202" style="width:465.75pt;height:19.3pt;margin-top:168.1pt;margin-left:0;mso-height-percent:0;mso-height-relative:page;mso-position-horizontal:center;mso-position-horizontal-relative:margin;mso-position-vertical-relative:page;mso-width-percent:0;mso-width-relative:page;mso-wrap-distance-bottom:0;mso-wrap-distance-left:9pt;mso-wrap-distance-right:9pt;mso-wrap-distance-top:0;mso-wrap-style:square;position:absolute;v-text-anchor:top;visibility:visible;z-index:-251652096" filled="f" stroked="f">
              <v:textbox inset="0,0,0,0">
                <w:txbxContent>
                  <w:p w:rsidR="00AE672D" w:rsidP="00207152" w14:paraId="51AB6098" w14:textId="77777777">
                    <w:pPr>
                      <w:spacing w:line="194" w:lineRule="exact"/>
                      <w:ind w:left="20" w:right="-45"/>
                      <w:jc w:val="center"/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</w:pP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10/12 </w:t>
                    </w:r>
                    <w:r w:rsidRPr="00A430F3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K. </w:t>
                    </w:r>
                    <w:r w:rsidRPr="00A430F3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V</w:t>
                    </w:r>
                    <w:r w:rsidR="004B2BA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aldemāra</w:t>
                    </w:r>
                    <w:r w:rsidR="004B2BA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Str., </w:t>
                    </w:r>
                    <w:r w:rsidR="004B2BA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Rī</w:t>
                    </w:r>
                    <w:r w:rsidR="0056569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ga</w:t>
                    </w:r>
                    <w:r w:rsidR="0056569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, LV–1473;</w:t>
                    </w: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Latvia</w:t>
                    </w:r>
                    <w:r w:rsidR="0056569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;</w:t>
                    </w: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phone</w:t>
                    </w:r>
                    <w:r w:rsidR="0056569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:</w:t>
                    </w: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+371 </w:t>
                    </w:r>
                    <w:r w:rsidRPr="00AB4FA2" w:rsidR="00AB4FA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67335113</w:t>
                    </w:r>
                    <w:r w:rsidR="00565692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;</w:t>
                    </w:r>
                    <w:r w:rsidRPr="00A430F3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</w:p>
                  <w:p w:rsidR="00AE672D" w:rsidRPr="005B3B13" w:rsidP="00207152" w14:paraId="36A58568" w14:textId="77777777">
                    <w:pPr>
                      <w:spacing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de-DE"/>
                      </w:rPr>
                    </w:pPr>
                    <w:r w:rsidRPr="005B3B13">
                      <w:rPr>
                        <w:rFonts w:eastAsia="Times New Roman"/>
                        <w:color w:val="231F20"/>
                        <w:sz w:val="17"/>
                        <w:szCs w:val="17"/>
                        <w:lang w:val="de-DE"/>
                      </w:rPr>
                      <w:t>e-mail</w:t>
                    </w:r>
                    <w:r w:rsidRPr="005B3B13" w:rsidR="00565692">
                      <w:rPr>
                        <w:rFonts w:eastAsia="Times New Roman"/>
                        <w:color w:val="231F20"/>
                        <w:sz w:val="17"/>
                        <w:szCs w:val="17"/>
                        <w:lang w:val="de-DE"/>
                      </w:rPr>
                      <w:t>:</w:t>
                    </w:r>
                    <w:r w:rsidRPr="005B3B13">
                      <w:rPr>
                        <w:rFonts w:eastAsia="Times New Roman"/>
                        <w:color w:val="231F20"/>
                        <w:sz w:val="17"/>
                        <w:szCs w:val="17"/>
                        <w:lang w:val="de-DE"/>
                      </w:rPr>
                      <w:t xml:space="preserve"> </w:t>
                    </w:r>
                    <w:r w:rsidR="00FF66AC">
                      <w:rPr>
                        <w:rFonts w:eastAsia="Times New Roman"/>
                        <w:color w:val="231F20"/>
                        <w:sz w:val="17"/>
                        <w:szCs w:val="17"/>
                        <w:lang w:val="de-DE"/>
                      </w:rPr>
                      <w:t>pasts</w:t>
                    </w:r>
                    <w:r w:rsidRPr="005B3B13">
                      <w:rPr>
                        <w:rFonts w:eastAsia="Times New Roman"/>
                        <w:color w:val="231F20"/>
                        <w:sz w:val="17"/>
                        <w:szCs w:val="17"/>
                        <w:lang w:val="de-DE"/>
                      </w:rPr>
                      <w:t>@mod.gov.lv</w:t>
                    </w:r>
                    <w:r w:rsidRPr="005B3B13" w:rsidR="00565692">
                      <w:rPr>
                        <w:rFonts w:eastAsia="Times New Roman"/>
                        <w:color w:val="231F20"/>
                        <w:sz w:val="17"/>
                        <w:szCs w:val="17"/>
                        <w:lang w:val="de-DE"/>
                      </w:rPr>
                      <w:t>;</w:t>
                    </w:r>
                    <w:r w:rsidRPr="005B3B13">
                      <w:rPr>
                        <w:rFonts w:eastAsia="Times New Roman"/>
                        <w:color w:val="231F20"/>
                        <w:sz w:val="17"/>
                        <w:szCs w:val="17"/>
                        <w:lang w:val="de-DE"/>
                      </w:rPr>
                      <w:t xml:space="preserve"> www.mod.gov.lv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669E5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2092325</wp:posOffset>
              </wp:positionV>
              <wp:extent cx="4399200" cy="0"/>
              <wp:effectExtent l="0" t="0" r="20955" b="1905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9200" cy="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4pt;height:0;margin-top:164.75pt;margin-left:0;mso-position-horizontal:center;mso-position-horizontal-relative:margin;mso-position-vertical-relative:page;position:absolute;z-index:-251656192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1728470</wp:posOffset>
              </wp:positionV>
              <wp:extent cx="5914800" cy="140400"/>
              <wp:effectExtent l="0" t="0" r="10160" b="1206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4800" cy="14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2D" w:rsidRPr="00D2721C" w:rsidP="00207152" w14:textId="77777777">
                          <w:pPr>
                            <w:spacing w:line="204" w:lineRule="exact"/>
                            <w:ind w:left="20" w:right="-47"/>
                            <w:jc w:val="center"/>
                            <w:rPr>
                              <w:rFonts w:eastAsia="Times New Roman"/>
                              <w:caps/>
                              <w:sz w:val="18"/>
                              <w:szCs w:val="18"/>
                            </w:rPr>
                          </w:pPr>
                          <w:r w:rsidRPr="00D2721C">
                            <w:rPr>
                              <w:rFonts w:eastAsia="Times New Roman"/>
                              <w:i/>
                              <w:caps/>
                              <w:color w:val="231F20"/>
                              <w:spacing w:val="-11"/>
                              <w:sz w:val="18"/>
                              <w:szCs w:val="18"/>
                            </w:rPr>
                            <w:t>Ministry of Defence of the Republic of Latvia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2052" type="#_x0000_t202" style="width:465.75pt;height:11.05pt;margin-top:136.1pt;margin-left:0;mso-height-percent:0;mso-height-relative:page;mso-position-horizontal:center;mso-position-horizontal-relative:margin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<v:textbox inset="0,0,0,0">
                <w:txbxContent>
                  <w:p w:rsidR="00AE672D" w:rsidRPr="00D2721C" w:rsidP="00207152" w14:paraId="06E3A4A8" w14:textId="77777777">
                    <w:pPr>
                      <w:spacing w:line="204" w:lineRule="exact"/>
                      <w:ind w:left="20" w:right="-47"/>
                      <w:jc w:val="center"/>
                      <w:rPr>
                        <w:rFonts w:eastAsia="Times New Roman"/>
                        <w:caps/>
                        <w:sz w:val="18"/>
                        <w:szCs w:val="18"/>
                      </w:rPr>
                    </w:pPr>
                    <w:r w:rsidRPr="00D2721C">
                      <w:rPr>
                        <w:rFonts w:eastAsia="Times New Roman"/>
                        <w:i/>
                        <w:caps/>
                        <w:color w:val="231F20"/>
                        <w:spacing w:val="-11"/>
                        <w:sz w:val="18"/>
                        <w:szCs w:val="18"/>
                      </w:rPr>
                      <w:t>Ministry of Defence of the Republic of Latvia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669E5" w:rsidR="00330D43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590550</wp:posOffset>
          </wp:positionV>
          <wp:extent cx="5936400" cy="1033200"/>
          <wp:effectExtent l="0" t="0" r="7620" b="0"/>
          <wp:wrapNone/>
          <wp:docPr id="8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400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3347799">
    <w:abstractNumId w:val="10"/>
  </w:num>
  <w:num w:numId="2" w16cid:durableId="2071154766">
    <w:abstractNumId w:val="8"/>
  </w:num>
  <w:num w:numId="3" w16cid:durableId="737291670">
    <w:abstractNumId w:val="7"/>
  </w:num>
  <w:num w:numId="4" w16cid:durableId="1549682831">
    <w:abstractNumId w:val="6"/>
  </w:num>
  <w:num w:numId="5" w16cid:durableId="2014184852">
    <w:abstractNumId w:val="5"/>
  </w:num>
  <w:num w:numId="6" w16cid:durableId="2015647896">
    <w:abstractNumId w:val="9"/>
  </w:num>
  <w:num w:numId="7" w16cid:durableId="21133513">
    <w:abstractNumId w:val="4"/>
  </w:num>
  <w:num w:numId="8" w16cid:durableId="13189499">
    <w:abstractNumId w:val="3"/>
  </w:num>
  <w:num w:numId="9" w16cid:durableId="1075316939">
    <w:abstractNumId w:val="2"/>
  </w:num>
  <w:num w:numId="10" w16cid:durableId="311952613">
    <w:abstractNumId w:val="1"/>
  </w:num>
  <w:num w:numId="11" w16cid:durableId="45344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4A"/>
    <w:rsid w:val="00003F4F"/>
    <w:rsid w:val="00005E35"/>
    <w:rsid w:val="00006384"/>
    <w:rsid w:val="00030349"/>
    <w:rsid w:val="00051EAF"/>
    <w:rsid w:val="00057B55"/>
    <w:rsid w:val="000F4C92"/>
    <w:rsid w:val="000F5066"/>
    <w:rsid w:val="00100CAA"/>
    <w:rsid w:val="00124173"/>
    <w:rsid w:val="001D79E4"/>
    <w:rsid w:val="00207152"/>
    <w:rsid w:val="0023369D"/>
    <w:rsid w:val="00265D4A"/>
    <w:rsid w:val="00275B9E"/>
    <w:rsid w:val="00290B9D"/>
    <w:rsid w:val="002B3077"/>
    <w:rsid w:val="002E1474"/>
    <w:rsid w:val="002E6C61"/>
    <w:rsid w:val="002E75AE"/>
    <w:rsid w:val="002F6A3F"/>
    <w:rsid w:val="003203A9"/>
    <w:rsid w:val="00330D43"/>
    <w:rsid w:val="00350AAB"/>
    <w:rsid w:val="00386975"/>
    <w:rsid w:val="004B29B1"/>
    <w:rsid w:val="004B2BA2"/>
    <w:rsid w:val="004F08C0"/>
    <w:rsid w:val="00535564"/>
    <w:rsid w:val="0054261A"/>
    <w:rsid w:val="00556D80"/>
    <w:rsid w:val="00565692"/>
    <w:rsid w:val="005B3B13"/>
    <w:rsid w:val="005F649B"/>
    <w:rsid w:val="00663C3A"/>
    <w:rsid w:val="006C1639"/>
    <w:rsid w:val="00737D97"/>
    <w:rsid w:val="00766006"/>
    <w:rsid w:val="0078561F"/>
    <w:rsid w:val="00786DE4"/>
    <w:rsid w:val="007B3BA5"/>
    <w:rsid w:val="007B48EC"/>
    <w:rsid w:val="007E3315"/>
    <w:rsid w:val="007E4D1F"/>
    <w:rsid w:val="0080171E"/>
    <w:rsid w:val="00815277"/>
    <w:rsid w:val="00855B5A"/>
    <w:rsid w:val="008669E5"/>
    <w:rsid w:val="00876C21"/>
    <w:rsid w:val="008D4AF3"/>
    <w:rsid w:val="008F425E"/>
    <w:rsid w:val="00954D5A"/>
    <w:rsid w:val="009A40B4"/>
    <w:rsid w:val="00A03A13"/>
    <w:rsid w:val="00A430F3"/>
    <w:rsid w:val="00A47F4A"/>
    <w:rsid w:val="00A55F82"/>
    <w:rsid w:val="00AB4FA2"/>
    <w:rsid w:val="00AE4150"/>
    <w:rsid w:val="00AE672D"/>
    <w:rsid w:val="00AF0E90"/>
    <w:rsid w:val="00AF5D20"/>
    <w:rsid w:val="00BA5B6A"/>
    <w:rsid w:val="00BD3AE3"/>
    <w:rsid w:val="00C47F57"/>
    <w:rsid w:val="00C63643"/>
    <w:rsid w:val="00C80E3B"/>
    <w:rsid w:val="00CA407F"/>
    <w:rsid w:val="00D02ED4"/>
    <w:rsid w:val="00D10B38"/>
    <w:rsid w:val="00D21FA6"/>
    <w:rsid w:val="00D2721C"/>
    <w:rsid w:val="00D55B4B"/>
    <w:rsid w:val="00D97A27"/>
    <w:rsid w:val="00DF21C7"/>
    <w:rsid w:val="00E105D8"/>
    <w:rsid w:val="00E365CE"/>
    <w:rsid w:val="00EB01A2"/>
    <w:rsid w:val="00EF364A"/>
    <w:rsid w:val="00EF676E"/>
    <w:rsid w:val="00F25DA3"/>
    <w:rsid w:val="00F60586"/>
    <w:rsid w:val="00FA161F"/>
    <w:rsid w:val="00FB2E50"/>
    <w:rsid w:val="00FF0EE8"/>
    <w:rsid w:val="00FF66AC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C7EED"/>
  <w15:docId w15:val="{A300014D-0295-4276-8A8E-65FF088B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692"/>
    <w:pPr>
      <w:widowControl w:val="0"/>
      <w:suppressAutoHyphens/>
    </w:pPr>
    <w:rPr>
      <w:rFonts w:eastAsia="Arial"/>
      <w:kern w:val="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uppressAutoHyphens w:val="0"/>
    </w:pPr>
    <w:rPr>
      <w:rFonts w:eastAsia="Calibri"/>
      <w:kern w:val="0"/>
      <w:lang w:val="lv-LV"/>
    </w:r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uppressAutoHyphens w:val="0"/>
    </w:pPr>
    <w:rPr>
      <w:rFonts w:eastAsia="Calibri"/>
      <w:kern w:val="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uppressAutoHyphens w:val="0"/>
    </w:pPr>
    <w:rPr>
      <w:rFonts w:eastAsia="Calibri"/>
      <w:kern w:val="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uppressAutoHyphens w:val="0"/>
    </w:pPr>
    <w:rPr>
      <w:rFonts w:ascii="Tahoma" w:eastAsia="Calibri" w:hAnsi="Tahoma" w:cs="Tahoma"/>
      <w:kern w:val="0"/>
      <w:sz w:val="16"/>
      <w:szCs w:val="16"/>
      <w:lang w:val="lv-LV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3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AE3"/>
    <w:rPr>
      <w:rFonts w:eastAsia="Arial"/>
      <w:kern w:val="2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anno.karu@scania.com" TargetMode="External" /><Relationship Id="rId5" Type="http://schemas.openxmlformats.org/officeDocument/2006/relationships/hyperlink" Target="mailto:scaniaeesti@scania.com" TargetMode="External" /><Relationship Id="rId6" Type="http://schemas.openxmlformats.org/officeDocument/2006/relationships/hyperlink" Target="mailto:lepingud@rkik.ee" TargetMode="External" /><Relationship Id="rId7" Type="http://schemas.openxmlformats.org/officeDocument/2006/relationships/hyperlink" Target="mailto:mil@mil.ee" TargetMode="External" /><Relationship Id="rId8" Type="http://schemas.openxmlformats.org/officeDocument/2006/relationships/hyperlink" Target="mailto:info@kaitseliit.ee" TargetMode="External" /><Relationship Id="rId9" Type="http://schemas.openxmlformats.org/officeDocument/2006/relationships/hyperlink" Target="mailto:ppa@politsei.ee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Evija Moora-Sīpola</cp:lastModifiedBy>
  <cp:revision>9</cp:revision>
  <cp:lastPrinted>2014-12-29T15:03:00Z</cp:lastPrinted>
  <dcterms:created xsi:type="dcterms:W3CDTF">2024-04-29T09:39:00Z</dcterms:created>
  <dcterms:modified xsi:type="dcterms:W3CDTF">2026-07-02T10:40:00Z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